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Gabriela Ryś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-394461</wp:posOffset>
            </wp:positionH>
            <wp:positionV relativeFrom="paragraph">
              <wp:posOffset>-831783</wp:posOffset>
            </wp:positionV>
            <wp:extent cx="421005" cy="289616"/>
            <wp:effectExtent b="0" l="0" r="0" t="0"/>
            <wp:wrapNone/>
            <wp:docPr id="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" cy="28961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-368297</wp:posOffset>
            </wp:positionH>
            <wp:positionV relativeFrom="paragraph">
              <wp:posOffset>-3357730</wp:posOffset>
            </wp:positionV>
            <wp:extent cx="392595" cy="389830"/>
            <wp:effectExtent b="0" l="0" r="0" t="0"/>
            <wp:wrapNone/>
            <wp:docPr id="12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7"/>
                    <a:srcRect b="6578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2595" cy="3898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Temat: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W jaki sposób przekazywane jest objawienie?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a) Cel dydaktyczny: </w:t>
      </w:r>
      <w:r w:rsidDel="00000000" w:rsidR="00000000" w:rsidRPr="00000000">
        <w:rPr>
          <w:i w:val="1"/>
          <w:sz w:val="24"/>
          <w:szCs w:val="24"/>
          <w:rtl w:val="0"/>
        </w:rPr>
        <w:t xml:space="preserve">Ukazanie sposobów przekazywania objawienia, refleksja nad jego sensem.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b) Cel wychowawczy:</w:t>
      </w:r>
      <w:r w:rsidDel="00000000" w:rsidR="00000000" w:rsidRPr="00000000">
        <w:rPr>
          <w:i w:val="1"/>
          <w:sz w:val="24"/>
          <w:szCs w:val="24"/>
          <w:rtl w:val="0"/>
        </w:rPr>
        <w:t xml:space="preserve"> Nabycie wiedzy o Bożym objawieniu i zachęta do świadczenia o nim  między swoimi rówieśnikami.</w:t>
      </w:r>
    </w:p>
    <w:p w:rsidR="00000000" w:rsidDel="00000000" w:rsidP="00000000" w:rsidRDefault="00000000" w:rsidRPr="00000000" w14:paraId="00000005">
      <w:pPr>
        <w:spacing w:after="0" w:line="240" w:lineRule="auto"/>
        <w:rPr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85725</wp:posOffset>
            </wp:positionH>
            <wp:positionV relativeFrom="page">
              <wp:posOffset>9381490</wp:posOffset>
            </wp:positionV>
            <wp:extent cx="383455" cy="551180"/>
            <wp:effectExtent b="0" l="0" r="0" t="0"/>
            <wp:wrapNone/>
            <wp:docPr id="2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3455" cy="5511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i w:val="1"/>
          <w:sz w:val="24"/>
          <w:szCs w:val="24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9525</wp:posOffset>
            </wp:positionH>
            <wp:positionV relativeFrom="page">
              <wp:posOffset>4896914</wp:posOffset>
            </wp:positionV>
            <wp:extent cx="371475" cy="335280"/>
            <wp:effectExtent b="0" l="0" r="0" t="0"/>
            <wp:wrapNone/>
            <wp:docPr id="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3352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Pomoce:</w:t>
      </w:r>
      <w:r w:rsidDel="00000000" w:rsidR="00000000" w:rsidRPr="00000000">
        <w:rPr>
          <w:i w:val="1"/>
          <w:sz w:val="24"/>
          <w:szCs w:val="24"/>
          <w:rtl w:val="0"/>
        </w:rPr>
        <w:t xml:space="preserve"> Kartki A4, małe karteczki, markery, bristol, długopisy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-446225</wp:posOffset>
            </wp:positionH>
            <wp:positionV relativeFrom="paragraph">
              <wp:posOffset>823595</wp:posOffset>
            </wp:positionV>
            <wp:extent cx="371475" cy="289560"/>
            <wp:effectExtent b="0" l="0" r="0" t="0"/>
            <wp:wrapNone/>
            <wp:docPr id="1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2895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-445998</wp:posOffset>
            </wp:positionH>
            <wp:positionV relativeFrom="paragraph">
              <wp:posOffset>3024505</wp:posOffset>
            </wp:positionV>
            <wp:extent cx="382905" cy="379496"/>
            <wp:effectExtent b="0" l="0" r="0" t="0"/>
            <wp:wrapNone/>
            <wp:docPr id="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794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0642.0" w:type="dxa"/>
        <w:jc w:val="left"/>
        <w:tblInd w:w="-1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4"/>
        <w:gridCol w:w="10398"/>
        <w:tblGridChange w:id="0">
          <w:tblGrid>
            <w:gridCol w:w="244"/>
            <w:gridCol w:w="10398"/>
          </w:tblGrid>
        </w:tblGridChange>
      </w:tblGrid>
      <w:tr>
        <w:trPr>
          <w:trHeight w:val="339" w:hRule="atLeast"/>
        </w:trPr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before="12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Treść</w:t>
            </w:r>
          </w:p>
        </w:tc>
      </w:tr>
      <w:tr>
        <w:trPr>
          <w:trHeight w:val="339" w:hRule="atLeast"/>
        </w:trPr>
        <w:tc>
          <w:tcPr/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="240" w:lineRule="auto"/>
              <w:ind w:left="720" w:right="0" w:hanging="191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Wstęp - Modlitwa na rozpoczęcie spotkania</w:t>
            </w:r>
          </w:p>
          <w:p w:rsidR="00000000" w:rsidDel="00000000" w:rsidP="00000000" w:rsidRDefault="00000000" w:rsidRPr="00000000" w14:paraId="00000025">
            <w:pPr>
              <w:spacing w:after="120" w:before="120" w:line="24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Animator rozpoczyna spotkanie od znaku krzyża, zapalenia świecy i modlitwy do Ducha Świętego:</w:t>
            </w:r>
          </w:p>
          <w:p w:rsidR="00000000" w:rsidDel="00000000" w:rsidP="00000000" w:rsidRDefault="00000000" w:rsidRPr="00000000" w14:paraId="00000026">
            <w:pPr>
              <w:spacing w:after="120" w:before="120" w:line="24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Pomódlmy się o obecność Ducha Świętego podczas tego spotkania, aby otworzył nam nasze umysły i serca na to, co dzisiaj poznamy.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Duchu Święty, który oświecasz serca i umysły nasze..</w:t>
            </w:r>
          </w:p>
          <w:p w:rsidR="00000000" w:rsidDel="00000000" w:rsidP="00000000" w:rsidRDefault="00000000" w:rsidRPr="00000000" w14:paraId="00000027">
            <w:pPr>
              <w:spacing w:after="120" w:before="12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2. Treść właściwa</w:t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I. Widzieć</w:t>
            </w:r>
          </w:p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Moi drodzy, na sam początek przygotowałam dla was pewne zabawy, które na pewno pamiętacie z dzieciństwa. Nie będzie to berek, ale kalambury i głuchy telefon.. Pomogą nam one zagłębić się w znaczenie naszego tematu - W jaki sposób przekazywane jest objawienie?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ZABAWA I – KALAMBURY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[Animator prosi chętne osoby o wystąpienie i rozdaje im małe kartki, na których znajdować się będą osoby lub emocje, które będą mieli za zadanie przedstawić: ŚWIĘTA WERONIKA , MIŁOŚĆ, ŚWIĘTA BOŻEGO NARODZENIA. Każdy uczestnik robi to w inny sposób – za pomocą gestów, skojarzeń, słów bliskoznacznych. Po zakończeniu animator wraz z uczestnikami wyciąga wnioski z podjętej dynamiki] </w:t>
            </w:r>
          </w:p>
          <w:p w:rsidR="00000000" w:rsidDel="00000000" w:rsidP="00000000" w:rsidRDefault="00000000" w:rsidRPr="00000000" w14:paraId="0000002B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u w:val="single"/>
                <w:shd w:fill="bfbfbf" w:val="clear"/>
                <w:rtl w:val="0"/>
              </w:rPr>
              <w:t xml:space="preserve">Czy przekazanie czegoś bez możliwości mówienia było dla was łatwe?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( Było to pewnym utrudnieniem, ale czymś do wykonania)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u w:val="single"/>
                <w:shd w:fill="bfbfbf" w:val="clear"/>
                <w:rtl w:val="0"/>
              </w:rPr>
              <w:t xml:space="preserve">Co w ten sposób zostało pokazane?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( różne sposoby przekazywania słów, myśli, uczuć)</w:t>
              <w:br w:type="textWrapping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ZABAWA II – GŁUCHY TELEFON</w:t>
              <w:br w:type="textWrapping"/>
              <w:t xml:space="preserve">Animator wybiera jedną osobę, następnie w ciszy mówi jej łatwe do powtórzenia hasło, np. ‘Lubię spędzać czas z przyjaciółmi’’. Osoba ta szepcze ‘’na ucho’’ podane zdanie drugiej osobie, ta zaś w taki sam sposób przekazuje następnej dokładnie to, co zrozumiała. Ostatnia osoba mówi na głos usłyszane przez nią słowa.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Następnie powtarza zabawę, tym razem z trudniejszym do przekazania hasłem, np. ,,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na wyścigach wyścigowych wyścigówka wyścignęła wyścigową wyścigówkę’’. Po zakończonej zabawie animator zadaje uczestnikom pytania:</w:t>
              <w:br w:type="textWrapping"/>
            </w:r>
          </w:p>
          <w:p w:rsidR="00000000" w:rsidDel="00000000" w:rsidP="00000000" w:rsidRDefault="00000000" w:rsidRPr="00000000" w14:paraId="0000002D">
            <w:pPr>
              <w:jc w:val="left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u w:val="single"/>
                <w:shd w:fill="bfbfbf" w:val="clear"/>
                <w:rtl w:val="0"/>
              </w:rPr>
              <w:t xml:space="preserve">Która próba przekazania hasła była dla Was łatwiejsza i dlaczego?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 ( pierwsza, ponieważ hasło było krótsze i proste, łatwe do zapamiętania, zaś przy drugim łatwiej było o pomyłkę i ‘’przekręcenie’’ słowa)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u w:val="single"/>
                <w:shd w:fill="bfbfbf" w:val="clear"/>
                <w:rtl w:val="0"/>
              </w:rPr>
              <w:t xml:space="preserve">Co mogło zakłócić przekaz tych zdań?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 ( duża ilość osób i ich własnych interpretacji, brak możliwości usłyszenia danej sentencji drugi raz)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shd w:fill="bfbfbf" w:val="clear"/>
                <w:rtl w:val="0"/>
              </w:rPr>
              <w:t xml:space="preserve">Czy ważne jest to, co usłyszała ostatnia osoba?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 (Tak, dzięki temu mogliśmy się dowiedzieć, co powiedziała ta pierwsza.)</w:t>
            </w:r>
          </w:p>
          <w:p w:rsidR="00000000" w:rsidDel="00000000" w:rsidP="00000000" w:rsidRDefault="00000000" w:rsidRPr="00000000" w14:paraId="0000002E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Podsumowanie animatora: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Jak widzicie, niektóre słowa lub uczucia możemy przedstawić na różne sposoby -  nie tylko słownie, ale i za pomocą gestów. Wiele rzeczy zostało nam przekazane z pokolenia na pokolenie, jednak z biegiem czasu przeszły one przez pewne modyfikacje. Dzisiaj zagłębimy się w tajemnicę objawienia i dowiemy się, jak zostało nam ono przekazane.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Zanim przejdziemy do rozważania Słowa Bożego, mam dla was kilka pytań związanych z naszym tematem.</w:t>
            </w:r>
          </w:p>
          <w:p w:rsidR="00000000" w:rsidDel="00000000" w:rsidP="00000000" w:rsidRDefault="00000000" w:rsidRPr="00000000" w14:paraId="0000002F">
            <w:pPr>
              <w:jc w:val="left"/>
              <w:rPr>
                <w:rFonts w:ascii="Times New Roman" w:cs="Times New Roman" w:eastAsia="Times New Roman" w:hAnsi="Times New Roman"/>
                <w:sz w:val="24"/>
                <w:szCs w:val="24"/>
                <w:shd w:fill="bfbfbf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shd w:fill="bfbfbf" w:val="clear"/>
                <w:rtl w:val="0"/>
              </w:rPr>
              <w:t xml:space="preserve">Z czym kojarzy wam się słowo objawienie?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 z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02122"/>
                <w:sz w:val="24"/>
                <w:szCs w:val="24"/>
                <w:highlight w:val="white"/>
                <w:rtl w:val="0"/>
              </w:rPr>
              <w:t xml:space="preserve">przesłaniem lub wydarzeniami, poprzez które Pan Bóg daje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02122"/>
                <w:sz w:val="24"/>
                <w:szCs w:val="24"/>
                <w:rtl w:val="0"/>
              </w:rPr>
              <w:t xml:space="preserve">nam się poznać)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shd w:fill="bfbfbf" w:val="clear"/>
                <w:rtl w:val="0"/>
              </w:rPr>
              <w:t xml:space="preserve">Czy znacie jakieś objawienia?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Np.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02122"/>
                <w:sz w:val="24"/>
                <w:szCs w:val="24"/>
                <w:highlight w:val="white"/>
                <w:rtl w:val="0"/>
              </w:rPr>
              <w:t xml:space="preserve">objawienie </w:t>
            </w:r>
            <w:hyperlink r:id="rId12">
              <w:r w:rsidDel="00000000" w:rsidR="00000000" w:rsidRPr="00000000">
                <w:rPr>
                  <w:rFonts w:ascii="Times New Roman" w:cs="Times New Roman" w:eastAsia="Times New Roman" w:hAnsi="Times New Roman"/>
                  <w:i w:val="1"/>
                  <w:sz w:val="24"/>
                  <w:szCs w:val="24"/>
                  <w:highlight w:val="white"/>
                  <w:rtl w:val="0"/>
                </w:rPr>
                <w:t xml:space="preserve">Imienia Bożego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 </w:t>
            </w:r>
            <w:hyperlink r:id="rId13">
              <w:r w:rsidDel="00000000" w:rsidR="00000000" w:rsidRPr="00000000">
                <w:rPr>
                  <w:rFonts w:ascii="Times New Roman" w:cs="Times New Roman" w:eastAsia="Times New Roman" w:hAnsi="Times New Roman"/>
                  <w:i w:val="1"/>
                  <w:sz w:val="24"/>
                  <w:szCs w:val="24"/>
                  <w:highlight w:val="white"/>
                  <w:rtl w:val="0"/>
                </w:rPr>
                <w:t xml:space="preserve">Mojżeszowi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202122"/>
                <w:sz w:val="24"/>
                <w:szCs w:val="24"/>
                <w:highlight w:val="white"/>
                <w:rtl w:val="0"/>
              </w:rPr>
              <w:t xml:space="preserve"> tajemnicy Jezusa jako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 </w:t>
            </w:r>
            <w:hyperlink r:id="rId14">
              <w:r w:rsidDel="00000000" w:rsidR="00000000" w:rsidRPr="00000000">
                <w:rPr>
                  <w:rFonts w:ascii="Times New Roman" w:cs="Times New Roman" w:eastAsia="Times New Roman" w:hAnsi="Times New Roman"/>
                  <w:i w:val="1"/>
                  <w:sz w:val="24"/>
                  <w:szCs w:val="24"/>
                  <w:highlight w:val="white"/>
                  <w:rtl w:val="0"/>
                </w:rPr>
                <w:t xml:space="preserve">Mesjasza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highlight w:val="white"/>
                <w:rtl w:val="0"/>
              </w:rPr>
              <w:t xml:space="preserve"> </w:t>
            </w:r>
            <w:hyperlink r:id="rId15">
              <w:r w:rsidDel="00000000" w:rsidR="00000000" w:rsidRPr="00000000">
                <w:rPr>
                  <w:rFonts w:ascii="Times New Roman" w:cs="Times New Roman" w:eastAsia="Times New Roman" w:hAnsi="Times New Roman"/>
                  <w:i w:val="1"/>
                  <w:sz w:val="24"/>
                  <w:szCs w:val="24"/>
                  <w:highlight w:val="white"/>
                  <w:rtl w:val="0"/>
                </w:rPr>
                <w:t xml:space="preserve">Szymonowi Piotrowi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; objawienie poprzez cuda i znaki, np. Zmartwychwstanie Pana Jezusa, zesłanie Ducha Świętego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u w:val="single"/>
                <w:rtl w:val="0"/>
              </w:rPr>
              <w:t xml:space="preserve">)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shd w:fill="bfbfbf" w:val="clear"/>
                <w:rtl w:val="0"/>
              </w:rPr>
              <w:t xml:space="preserve">Jak myślicie, co wspólnego z objawieniem miały zabawy, w których przed chwilą uczestniczyliśmy?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Te zabawy pokazały nam, że przekazywanie słowa nie jest proste, łatwo go nam, ludziom przekręcić, wyolbrzymić, podkoloryzować. Tylko natchnione Słowo Boże mimo lat pozostaje takie same.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40" w:lineRule="auto"/>
              <w:ind w:left="25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                              II.Osądzić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25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Posłuchajmy zatem kilku fragmentów z Dokumentów Soborów Powszechnych i Pisma Świętego.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Animator może poprosić uczestników o ich odczytanie.</w:t>
            </w:r>
          </w:p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(Fragment Dokumentów Soborów Powszechnych t. IV/2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) </w:t>
            </w:r>
          </w:p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,,Następnie to nadprzyrodzone objawienie, zgodnie z wiarą Kościoła powszechnego wyjaśnione przez święty Sobór Trydencki, zawiera się w księgach spisanych i w tradycjach niepisanych, „które - przyjęte przez apostołów z ust samego Chrystusa, albo przez nich samych przekazane jakby z ręki do ręki dzięki podpowiedzi Ducha Świętego - dotarły aż do nas.”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d9d9d9" w:val="clear"/>
                <w:rtl w:val="0"/>
              </w:rPr>
              <w:t xml:space="preserve">Gdzie zawiera się objawienie zgodne z Wiarą Kościoła powszechnego?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shd w:fill="d9d9d9" w:val="clear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–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w księgach spisanych i tradycjach niepisanych.)</w:t>
            </w:r>
          </w:p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d9d9d9" w:val="clear"/>
                <w:rtl w:val="0"/>
              </w:rPr>
              <w:t xml:space="preserve">W jaki sposób słowo Boże dotarło do ludzi?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Przekazywane z pokolenia na pokolenie, za natchnieniem Ducha Świętego.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(Fragment Dokumentów Soborów Powszechnych t. IV/2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,,Jednakże spodobało się Jego mądrości i dobroci inną, nadprzyrodzoną drogą objawić rodzajowi ludzkiemu siebie i odwieczne postanowienia swej woli, zgodnie ze słowami Apostoła: „Wielokrotnie i na różne sposoby przemawiał niegdyś Bóg do ojców przez proroków, a w tych ostatecznych dniach przemówił do nas przez Syna”.</w:t>
            </w:r>
          </w:p>
          <w:p w:rsidR="00000000" w:rsidDel="00000000" w:rsidP="00000000" w:rsidRDefault="00000000" w:rsidRPr="00000000" w14:paraId="0000003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d9d9d9" w:val="clear"/>
                <w:rtl w:val="0"/>
              </w:rPr>
              <w:t xml:space="preserve">O jakim sposobie przekazywania objawienia mowa jest w tym fragmencie?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- ( Pan Bóg przemawiał do ojców przez proroków, a w dniach ostatecznych przez swojego syna)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( Ap 1, 1-3): ,,Objawienie Jezusa Chrystusa, które dał Mu Bóg, aby ukazać swym sługom, co musi stać się niebawem, a On wysławszy swojego anioła oznajmił przez niego za pomocą znaków słudze swojemu Janowi. 2 Ten poświadcza, że słowem Bożym i świadectwem Jezusa Chrystusa jest wszystko, co widział. 3 Błogosławiony, który odczytuje, i którzy słuchają słów Proroctwa, a strzegą tego, co w nim napisane, bo chwila jest bliska.”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-97199</wp:posOffset>
                  </wp:positionH>
                  <wp:positionV relativeFrom="paragraph">
                    <wp:posOffset>142875</wp:posOffset>
                  </wp:positionV>
                  <wp:extent cx="415151" cy="468000"/>
                  <wp:effectExtent b="0" l="0" r="0" t="0"/>
                  <wp:wrapSquare wrapText="bothSides" distB="0" distT="0" distL="114300" distR="114300"/>
                  <wp:docPr id="1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151" cy="468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bfbfbf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shd w:fill="d9d9d9" w:val="clear"/>
                <w:rtl w:val="0"/>
              </w:rPr>
              <w:t xml:space="preserve">W jakim celu Pan Bóg dał ludziom swoje objawienie?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bfbfb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Pan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Bóg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 dał ludziom swoje objawienie, by Ci go s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trzegli i przestrzegali oraz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wiedzieli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co wydarzy się niebawem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.)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d9d9d9" w:val="clear"/>
                <w:rtl w:val="0"/>
              </w:rPr>
              <w:t xml:space="preserve">Kogo Pan Bóg wysłał w posłudze głoszenia swojej nauki?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(Pan wysłał swojego Anioła, który natchnął świętego Jana, by ten świadczył o Bogu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).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(Fragment Dokumentów Soborów Powszechnych t. IV/2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)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 ,,Ta sama święta Matka Kościół utrzymuje i naucza, że Boga, począ­tek i cel wszystkich rzeczy, na pewno można poznać z rzeczy stworzonych naturalnym światłem rozumu ludzkiego, „albowiem od stworzenia świata niewidzialne Jego przymioty stają się widzialne dla umysłu przez Jego dzieła". 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d9d9d9" w:val="clear"/>
                <w:rtl w:val="0"/>
              </w:rPr>
              <w:t xml:space="preserve">Z jakich rzeczy można poznać Boga?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(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z rzeczy stworzonych naturalnym światłem rozumu ludzkiego, czyli takich, których nasz umysł może pojąć, ale oczy nie mogą zobaczyć,np.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jego łaska)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u w:val="single"/>
                <w:shd w:fill="d9d9d9" w:val="clear"/>
                <w:rtl w:val="0"/>
              </w:rPr>
              <w:t xml:space="preserve">Przez co jego przymioty są dla nas widzialne?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color w:val="000000"/>
                <w:sz w:val="24"/>
                <w:szCs w:val="24"/>
                <w:rtl w:val="0"/>
              </w:rPr>
              <w:t xml:space="preserve">przez jego dzieła)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Dowiedzieliśmy się zatem, że objawienie zostało nam przekazane dwiema drogami –poprzez Pismo Święte oraz Święte Tradycje. Warto nam przypomnieć sobie kilka faktów o samym Piśmie.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Animator zadaje pytania uczestnikom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-501646</wp:posOffset>
                  </wp:positionH>
                  <wp:positionV relativeFrom="paragraph">
                    <wp:posOffset>215265</wp:posOffset>
                  </wp:positionV>
                  <wp:extent cx="380686" cy="547200"/>
                  <wp:effectExtent b="0" l="0" r="0" t="0"/>
                  <wp:wrapNone/>
                  <wp:docPr id="4" name="image10.png"/>
                  <a:graphic>
                    <a:graphicData uri="http://schemas.openxmlformats.org/drawingml/2006/picture">
                      <pic:pic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686" cy="547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4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shd w:fill="bfbfbf" w:val="clear"/>
                <w:rtl w:val="0"/>
              </w:rPr>
              <w:t xml:space="preserve">Z ilu ksiąg i jakich części składa się Biblia?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(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Nowy i Stary Testament, 46 ksiąg Nowego Testamentu i 27 Starego Testamentu ( razem 73).</w:t>
            </w:r>
          </w:p>
          <w:p w:rsidR="00000000" w:rsidDel="00000000" w:rsidP="00000000" w:rsidRDefault="00000000" w:rsidRPr="00000000" w14:paraId="0000004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u w:val="single"/>
                <w:shd w:fill="bfbfbf" w:val="clear"/>
                <w:rtl w:val="0"/>
              </w:rPr>
              <w:t xml:space="preserve">Kto spisał Pismo Święte?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(Apostołowie pod natchnieniem Ducha Świętego)</w:t>
            </w:r>
          </w:p>
          <w:p w:rsidR="00000000" w:rsidDel="00000000" w:rsidP="00000000" w:rsidRDefault="00000000" w:rsidRPr="00000000" w14:paraId="0000004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Podsumowanie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animatora: Wasze odpowiedzi były prawidłowe.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Biblia jest spisanym słowem objawienia o zbiorze 73 ksiąg. Księgi te zostały spisane pod Natchnieniem Ducha Świętego, dzięki temu nazywane są natchnionymi. Sam Pan Jezus nie spisał żadnej – bowiem to za pomocą Apostołów jego przesłanie miało trafić aż na krańce ziemi.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Obok słowa spisanego istnieje również ustna tradycja Chrystusowego przesłania. Święta Tradycja odnosi się do teologicznych formuł wiary w Trójcę Świętą, Doktrynę o czyśćcu czy Dogmaty Maryjne, które na przestrzeni wieków zmieniły się w bardziej szczegółowe formuły teologiczne, jednak w swoim rdzeniu pozostały tym, co otrzymaliśmy od Apostołów. Dzięki owym objawieniom poznajemy prawdę o Panu Bogu, dowiadujemy się jak żyć i czym kierować się w naszym Chrześcijańskim życiu.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0" w:line="240" w:lineRule="auto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2523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                                III.  Działać </w:t>
            </w:r>
          </w:p>
          <w:p w:rsidR="00000000" w:rsidDel="00000000" w:rsidP="00000000" w:rsidRDefault="00000000" w:rsidRPr="00000000" w14:paraId="0000005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By utwierdzić się w tym, co przed chwilą rozważyliśmy, zapraszam was do pracy w grupach, podczas której wcielicie się w rolę ówczesnych Apostołów. Na kartkach, które zaraz dostaniecie, wypiszcie pomysły, jak Wy we współczesnych czasach możecie świadczyć o Bożym objawieniu.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Np. przez udostępnianie wartościowych treści w mediach społecznościowych, pogłębianie swojej wiary poprzez czytanie Pisma Świętego, głoszenie innym swojego świadectwa, odważne reprezentowanie RAMU itp.)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-456075</wp:posOffset>
                  </wp:positionH>
                  <wp:positionV relativeFrom="paragraph">
                    <wp:posOffset>208915</wp:posOffset>
                  </wp:positionV>
                  <wp:extent cx="275590" cy="368300"/>
                  <wp:effectExtent b="0" l="0" r="0" t="0"/>
                  <wp:wrapNone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90" cy="368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[Animator dzieli uczestników na dwie grupy, każda dostaje markery i dużą kartkę bristolu, na której spisywać będą swoje pomysły. Po skończeniu każda grupa dzieli się z pozostałymi swoją pracą.]</w:t>
            </w:r>
          </w:p>
          <w:p w:rsidR="00000000" w:rsidDel="00000000" w:rsidP="00000000" w:rsidRDefault="00000000" w:rsidRPr="00000000" w14:paraId="00000055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Hasło spotkania</w:t>
            </w:r>
          </w:p>
          <w:p w:rsidR="00000000" w:rsidDel="00000000" w:rsidP="00000000" w:rsidRDefault="00000000" w:rsidRPr="00000000" w14:paraId="00000058">
            <w:pPr>
              <w:spacing w:before="12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Żyć Bożym objawieniem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-505946</wp:posOffset>
                  </wp:positionH>
                  <wp:positionV relativeFrom="paragraph">
                    <wp:posOffset>273685</wp:posOffset>
                  </wp:positionV>
                  <wp:extent cx="358140" cy="358140"/>
                  <wp:effectExtent b="0" l="0" r="0" t="0"/>
                  <wp:wrapNone/>
                  <wp:docPr id="6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40" cy="3581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Piosenka spotkania</w:t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center"/>
              <w:rPr>
                <w:rFonts w:ascii="Times New Roman" w:cs="Times New Roman" w:eastAsia="Times New Roman" w:hAnsi="Times New Roman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Ukaż mi Panie swą twarz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14" w:right="0" w:hanging="357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Zadanie apostolskie</w:t>
            </w:r>
          </w:p>
          <w:p w:rsidR="00000000" w:rsidDel="00000000" w:rsidP="00000000" w:rsidRDefault="00000000" w:rsidRPr="00000000" w14:paraId="0000005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Pomodlę się za osoby, które nie potrafią uwierzyć w to, co objawił nam Pan Bóg.</w:t>
              <w:br w:type="textWrapping"/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       6. Modlitwa na zakończenie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 zakończenie naszego spotkania pomódlmy się do Syna Bożego.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Uczestnicy powtarzają za animatorem treść modlitwy: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222222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,,Panie Jezu,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222222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*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222222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pragnę Ci podziękować za Twoją zbawczą mękę i śmierć na krzyżu * przez które mnie wybawiłeś. * Bądź uwielbiony za całą wspólnotę, która mnie otacza. * Niech Twoja łaska wspiera mnie w podejmowaniu nowych decyzji, *  a każda osoba, -  którą spotkam na swojej drodze prowadzi mnie do Ciebie. *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Kieruj moimi myślami i czynami, * bym sławił(a) nimi twoje wielkie dzieła. * Bo ty jesteś godzien wszelkiej chwały. * Amen.”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-133349</wp:posOffset>
                  </wp:positionH>
                  <wp:positionV relativeFrom="paragraph">
                    <wp:posOffset>1829</wp:posOffset>
                  </wp:positionV>
                  <wp:extent cx="393170" cy="289002"/>
                  <wp:effectExtent b="0" l="0" r="0" t="0"/>
                  <wp:wrapNone/>
                  <wp:docPr id="8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70" cy="2890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ANEKS 1</w:t>
            </w:r>
          </w:p>
          <w:p w:rsidR="00000000" w:rsidDel="00000000" w:rsidP="00000000" w:rsidRDefault="00000000" w:rsidRPr="00000000" w14:paraId="0000006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</w:rPr>
              <w:drawing>
                <wp:inline distB="114300" distT="114300" distL="114300" distR="114300">
                  <wp:extent cx="6448425" cy="6032500"/>
                  <wp:effectExtent b="0" l="0" r="0" t="0"/>
                  <wp:docPr id="10" name="image11.png"/>
                  <a:graphic>
                    <a:graphicData uri="http://schemas.openxmlformats.org/drawingml/2006/picture">
                      <pic:pic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8425" cy="6032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C">
      <w:pPr>
        <w:rPr>
          <w:b w:val="1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b w:val="1"/>
          <w:sz w:val="4"/>
          <w:szCs w:val="4"/>
        </w:rPr>
      </w:pPr>
      <w:r w:rsidDel="00000000" w:rsidR="00000000" w:rsidRPr="00000000">
        <w:rPr>
          <w:rtl w:val="0"/>
        </w:rPr>
      </w:r>
    </w:p>
    <w:sectPr>
      <w:footerReference r:id="rId21" w:type="default"/>
      <w:pgSz w:h="16838" w:w="11906" w:orient="portrait"/>
      <w:pgMar w:bottom="426" w:top="389" w:left="720" w:right="424" w:header="142" w:footer="7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6"/>
        <w:szCs w:val="2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6"/>
        <w:szCs w:val="2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0"/>
        <w:szCs w:val="1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3"/>
      <w:numFmt w:val="decimal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4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6"/>
        <w:szCs w:val="26"/>
        <w:lang w:val="pl-PL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1.png"/><Relationship Id="rId11" Type="http://schemas.openxmlformats.org/officeDocument/2006/relationships/image" Target="media/image8.png"/><Relationship Id="rId10" Type="http://schemas.openxmlformats.org/officeDocument/2006/relationships/image" Target="media/image3.png"/><Relationship Id="rId21" Type="http://schemas.openxmlformats.org/officeDocument/2006/relationships/footer" Target="footer1.xml"/><Relationship Id="rId13" Type="http://schemas.openxmlformats.org/officeDocument/2006/relationships/hyperlink" Target="https://pl.wikipedia.org/wiki/Moj%C5%BCesz" TargetMode="External"/><Relationship Id="rId12" Type="http://schemas.openxmlformats.org/officeDocument/2006/relationships/hyperlink" Target="https://pl.wikipedia.org/wiki/Tetragra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5" Type="http://schemas.openxmlformats.org/officeDocument/2006/relationships/hyperlink" Target="https://pl.wikipedia.org/wiki/Piotr_Aposto%C5%82" TargetMode="External"/><Relationship Id="rId14" Type="http://schemas.openxmlformats.org/officeDocument/2006/relationships/hyperlink" Target="https://pl.wikipedia.org/wiki/Pomazaniec" TargetMode="External"/><Relationship Id="rId17" Type="http://schemas.openxmlformats.org/officeDocument/2006/relationships/image" Target="media/image2.png"/><Relationship Id="rId16" Type="http://schemas.openxmlformats.org/officeDocument/2006/relationships/image" Target="media/image6.png"/><Relationship Id="rId5" Type="http://schemas.openxmlformats.org/officeDocument/2006/relationships/styles" Target="styles.xml"/><Relationship Id="rId19" Type="http://schemas.openxmlformats.org/officeDocument/2006/relationships/image" Target="media/image5.png"/><Relationship Id="rId6" Type="http://schemas.openxmlformats.org/officeDocument/2006/relationships/image" Target="media/image1.jpg"/><Relationship Id="rId18" Type="http://schemas.openxmlformats.org/officeDocument/2006/relationships/image" Target="media/image4.png"/><Relationship Id="rId7" Type="http://schemas.openxmlformats.org/officeDocument/2006/relationships/image" Target="media/image9.jpg"/><Relationship Id="rId8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